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20C78">
      <w:pPr>
        <w:pStyle w:val="3"/>
        <w:spacing w:line="600" w:lineRule="exact"/>
        <w:jc w:val="center"/>
        <w:rPr>
          <w:bCs/>
          <w:sz w:val="28"/>
          <w:szCs w:val="32"/>
        </w:rPr>
      </w:pPr>
      <w:r>
        <w:rPr>
          <w:rFonts w:hint="eastAsia"/>
          <w:bCs/>
          <w:sz w:val="28"/>
          <w:szCs w:val="32"/>
        </w:rPr>
        <w:t>海南热带海洋学院人文社会科学学院博物馆专业</w:t>
      </w:r>
    </w:p>
    <w:p w14:paraId="2EA73D42">
      <w:pPr>
        <w:pStyle w:val="3"/>
        <w:spacing w:line="600" w:lineRule="exact"/>
        <w:jc w:val="center"/>
        <w:rPr>
          <w:bCs/>
          <w:sz w:val="28"/>
          <w:szCs w:val="32"/>
        </w:rPr>
      </w:pPr>
      <w:r>
        <w:rPr>
          <w:rFonts w:hint="eastAsia"/>
          <w:bCs/>
          <w:sz w:val="28"/>
          <w:szCs w:val="32"/>
        </w:rPr>
        <w:t>2025年硕士研究生复试录取实施细则</w:t>
      </w:r>
    </w:p>
    <w:p w14:paraId="1DC6D0A3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《教育部关于做好2025年全国硕士研究生招生复试录取工作的通知》（教学司[2025]4号）等规定，结合我院实际情况，确保在安全性、公平性和科学性基础上做好2025年博物馆专业硕士研究生复试录取工作，特制定本细则。</w:t>
      </w:r>
    </w:p>
    <w:p w14:paraId="4E63D12C">
      <w:pPr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一、复试工作原则</w:t>
      </w:r>
    </w:p>
    <w:p w14:paraId="1CF328F6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（一）安全性。严格落实校园公共区域环境安全管理，保持复试场所换气和清洁消毒。切实落实主体责任与保密制度，加强应急处置，确保复试过程安全、稳定。</w:t>
      </w:r>
    </w:p>
    <w:p w14:paraId="377793EF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（二）公平性。加强组织管理，严格审查考生资格，严格复试过程，规范管理，严肃考风考纪；加强复试录取环节监督，坚持客观、公平、公正，做到政策透明、程序公正、结果公开，维护考生的合法权益。</w:t>
      </w:r>
    </w:p>
    <w:p w14:paraId="35AEEC6F">
      <w:pPr>
        <w:ind w:firstLine="560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（三）科学性。针对不同学科专业特点，精心设计复试内容，确保考核科学有效。严格复试考核标准，坚持全面衡量、综合评价、择优录取，确保招生质量。</w:t>
      </w:r>
    </w:p>
    <w:p w14:paraId="1799C9FB"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二、复试工作组织</w:t>
      </w:r>
    </w:p>
    <w:p w14:paraId="50D17C6C">
      <w:pPr>
        <w:widowControl/>
        <w:spacing w:line="360" w:lineRule="auto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（一）成立人文社会科学学院硕士研究生招生复试工作小组，在校研究生招生领导小组统一领导下，具体组织实施复试各项工作,并加强对本单位各专业复试工作的领导和监督。</w:t>
      </w:r>
    </w:p>
    <w:p w14:paraId="7326BEA1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（二）博物馆专业成立复试小组，复试小组由本学院副教授以上（或具备硕士研究生导师资格的博士讲师）专技教师组成，成员原则上不少于5人（含1名英语水平较好的教师），另配备秘书与助理各1名，</w:t>
      </w:r>
      <w:bookmarkStart w:id="0" w:name="OLE_LINK15"/>
      <w:bookmarkStart w:id="1" w:name="OLE_LINK16"/>
      <w:r>
        <w:rPr>
          <w:rFonts w:hint="eastAsia" w:ascii="宋体" w:hAnsi="宋体" w:eastAsia="宋体" w:cs="宋体"/>
          <w:sz w:val="28"/>
          <w:szCs w:val="28"/>
        </w:rPr>
        <w:t>根据教育部以及学校复试有关规定，负责确定复试面试内容及形式，拟定本专业复试的具体工作方案，并组织实施。</w:t>
      </w:r>
      <w:bookmarkEnd w:id="0"/>
      <w:bookmarkEnd w:id="1"/>
    </w:p>
    <w:p w14:paraId="6FB97B0F">
      <w:pPr>
        <w:widowControl/>
        <w:spacing w:line="360" w:lineRule="auto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（三）本年度有直系亲属参加研究生考试的，须回避研究生招生各项工作。</w:t>
      </w:r>
    </w:p>
    <w:p w14:paraId="328F6261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（四）突发事故处理</w:t>
      </w:r>
    </w:p>
    <w:p w14:paraId="3F951EDF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复试期间，考场若发生因极端天气或者其他不可控因素（如停电、恶劣天气等）影响复试或造成复试突然中断的情况，人文社会科学学院保留解释权利。</w:t>
      </w:r>
    </w:p>
    <w:p w14:paraId="5F0639BE">
      <w:pPr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三、复试条件与名单遴选</w:t>
      </w:r>
    </w:p>
    <w:p w14:paraId="4D8BC500">
      <w:pPr>
        <w:widowControl/>
        <w:spacing w:line="360" w:lineRule="auto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第一志愿生源</w:t>
      </w:r>
    </w:p>
    <w:p w14:paraId="7D8EC1B0">
      <w:pPr>
        <w:widowControl/>
        <w:spacing w:line="360" w:lineRule="auto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（1）复试条件</w:t>
      </w:r>
    </w:p>
    <w:p w14:paraId="14BFA0D4">
      <w:pPr>
        <w:widowControl/>
        <w:spacing w:line="360" w:lineRule="auto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初试成绩需达到教育部划定的二区初试成绩的基本要求。</w:t>
      </w:r>
    </w:p>
    <w:p w14:paraId="1AA41732">
      <w:pPr>
        <w:widowControl/>
        <w:spacing w:line="360" w:lineRule="auto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（2）复试名单确定</w:t>
      </w:r>
    </w:p>
    <w:p w14:paraId="5A31D95B">
      <w:pPr>
        <w:widowControl/>
        <w:spacing w:line="360" w:lineRule="auto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若第一志愿上线人数大于拟定招生计划，实行差额复试，差额比例为1：1.5，按考生初试成绩从高到低，确定名单；若上线人数不足150%，按实际上线人数安排。</w:t>
      </w:r>
    </w:p>
    <w:p w14:paraId="343FBDAA">
      <w:pPr>
        <w:widowControl/>
        <w:spacing w:line="360" w:lineRule="auto"/>
        <w:ind w:firstLine="562" w:firstLineChars="200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四、考生资格审核</w:t>
      </w:r>
    </w:p>
    <w:p w14:paraId="4963187D">
      <w:pPr>
        <w:widowControl/>
        <w:spacing w:line="360" w:lineRule="auto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/>
          <w:sz w:val="28"/>
          <w:szCs w:val="28"/>
        </w:rPr>
        <w:t>提交材料</w:t>
      </w:r>
      <w:r>
        <w:rPr>
          <w:rFonts w:hint="eastAsia" w:ascii="宋体" w:hAnsi="宋体" w:eastAsia="宋体" w:cs="宋体"/>
          <w:sz w:val="28"/>
          <w:szCs w:val="28"/>
        </w:rPr>
        <w:t>见</w:t>
      </w:r>
      <w:r>
        <w:rPr>
          <w:rFonts w:hint="eastAsia"/>
          <w:sz w:val="28"/>
          <w:szCs w:val="28"/>
        </w:rPr>
        <w:t>附件1《</w:t>
      </w:r>
      <w:r>
        <w:rPr>
          <w:rFonts w:hint="eastAsia" w:ascii="宋体" w:hAnsi="宋体" w:eastAsia="宋体" w:cs="宋体"/>
          <w:sz w:val="28"/>
          <w:szCs w:val="28"/>
        </w:rPr>
        <w:t>海南热带海洋学院人文社会科学学院2025年硕士研究生招生复试资格审查材料清单》文件要求。</w:t>
      </w:r>
      <w:r>
        <w:rPr>
          <w:rFonts w:hint="eastAsia"/>
          <w:sz w:val="28"/>
          <w:szCs w:val="28"/>
        </w:rPr>
        <w:t>并按材料清单顺序清晰扫描成 PDF 文件，按照“报考专业（方向）+考生姓名+材料名称”命名，在现场资格审查前尽快打包发送至学院指定邮箱</w:t>
      </w:r>
      <w:r>
        <w:rPr>
          <w:rFonts w:hint="eastAsia" w:ascii="宋体" w:hAnsi="宋体"/>
          <w:sz w:val="28"/>
          <w:szCs w:val="28"/>
        </w:rPr>
        <w:t>liudy@hntou.edu.cn</w:t>
      </w:r>
      <w:r>
        <w:rPr>
          <w:rFonts w:hint="eastAsia"/>
          <w:sz w:val="28"/>
          <w:szCs w:val="28"/>
        </w:rPr>
        <w:t>。逾期未提交者，视为自动放弃复试资格。</w:t>
      </w:r>
    </w:p>
    <w:p w14:paraId="42756DD1">
      <w:pPr>
        <w:widowControl/>
        <w:spacing w:line="360" w:lineRule="auto"/>
        <w:ind w:firstLine="562" w:firstLineChars="200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五、复试过程安排</w:t>
      </w:r>
    </w:p>
    <w:p w14:paraId="362DF09C">
      <w:pPr>
        <w:widowControl/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（一）复试方式</w:t>
      </w:r>
    </w:p>
    <w:p w14:paraId="567224F7">
      <w:pPr>
        <w:widowControl/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采取现场面试方式进行，不设笔试。每位考生复试时间一般不少于20分钟，</w:t>
      </w:r>
      <w:r>
        <w:rPr>
          <w:rFonts w:hint="eastAsia" w:ascii="宋体" w:hAnsi="宋体" w:eastAsia="宋体" w:cs="宋体"/>
          <w:sz w:val="28"/>
          <w:szCs w:val="28"/>
        </w:rPr>
        <w:t>考生明确表示已作答完毕的可提前结束考核。</w:t>
      </w:r>
    </w:p>
    <w:p w14:paraId="441F9990">
      <w:pPr>
        <w:widowControl/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（二）复试时间与地点</w:t>
      </w:r>
    </w:p>
    <w:p w14:paraId="5050D6AF">
      <w:pPr>
        <w:widowControl/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第一志愿考生于2025年3月下旬复试。复试时间、地点另行通知，并提前通知考生。</w:t>
      </w:r>
    </w:p>
    <w:p w14:paraId="3E5A1462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报到时间：报到时间一般为复试的前一天，具体时间另行通知。</w:t>
      </w:r>
    </w:p>
    <w:p w14:paraId="0D8000B7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报到地点：海南热带海洋学院人文楼508室。</w:t>
      </w:r>
    </w:p>
    <w:p w14:paraId="78A3A997">
      <w:pPr>
        <w:widowControl/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（三）复试内容</w:t>
      </w:r>
    </w:p>
    <w:p w14:paraId="68A391E5">
      <w:pPr>
        <w:widowControl/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1.思想政治理论面试：时事政策、马克思主义基本原理和基础理论、毛泽东思想和中国特色社会主义理论体系理论等。 </w:t>
      </w:r>
    </w:p>
    <w:p w14:paraId="3D4B4994">
      <w:pPr>
        <w:widowControl/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2.综合面试（包括综合素质测试和专业知识测试）。 </w:t>
      </w:r>
    </w:p>
    <w:p w14:paraId="6375990A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通过随机抽取试题、现场问答的形式，全面考查考生的专业知识水平及潜在能力素质。</w:t>
      </w:r>
    </w:p>
    <w:p w14:paraId="68CD6E7B">
      <w:pPr>
        <w:widowControl/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（１）综合素质测试</w:t>
      </w:r>
    </w:p>
    <w:p w14:paraId="450BE7E7">
      <w:pPr>
        <w:widowControl/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着重考核考生的表达能力、沟通能力、组织归纳能力、综合分析与逻辑判断能力；</w:t>
      </w:r>
    </w:p>
    <w:p w14:paraId="286FE207">
      <w:pPr>
        <w:widowControl/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考察学生思想政治素质和道德品质；</w:t>
      </w:r>
    </w:p>
    <w:p w14:paraId="68B1BA9A">
      <w:pPr>
        <w:widowControl/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考察学生人文素养、社会实践（社团活动、志愿服务等）、团结协作精神等；</w:t>
      </w:r>
    </w:p>
    <w:p w14:paraId="5155C876">
      <w:pPr>
        <w:widowControl/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考察考生求学动机、相关工作经验及背景；</w:t>
      </w:r>
    </w:p>
    <w:p w14:paraId="49CBA70B">
      <w:pPr>
        <w:widowControl/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考察是否关注国家政治、经济方面的热点问题，且有独到的见解，并能提出自己的看法。 </w:t>
      </w:r>
    </w:p>
    <w:p w14:paraId="3DAFCE92">
      <w:pPr>
        <w:widowControl/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（2）专业知识测试：考察专业理论知识与有关技能的掌握程度和理解水平，考察专业理论知识的应用技能与水平。 </w:t>
      </w:r>
    </w:p>
    <w:p w14:paraId="02041BF7">
      <w:pPr>
        <w:widowControl/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3.外国语能力测试：考察考生英语听说能力，采取问答形式与综合面试形式同时进行。  </w:t>
      </w:r>
    </w:p>
    <w:p w14:paraId="13DC2DAC">
      <w:pPr>
        <w:widowControl/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注：同等学力考生需加试两门科目（①中国古代史②文化遗产学概论）。加试成绩不计入复试成绩，但任意一科成绩低于60分者不予录取。</w:t>
      </w:r>
    </w:p>
    <w:p w14:paraId="0401552D">
      <w:pPr>
        <w:widowControl/>
        <w:spacing w:line="360" w:lineRule="auto"/>
        <w:ind w:firstLine="562" w:firstLineChars="200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六、录取</w:t>
      </w:r>
    </w:p>
    <w:p w14:paraId="5F45E3F2">
      <w:pPr>
        <w:widowControl/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（一）成绩折算</w:t>
      </w:r>
    </w:p>
    <w:p w14:paraId="31F4BD9C">
      <w:pPr>
        <w:widowControl/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考生复试总成绩与入学考试总成绩均采用权重计算方法，满分各为100分，具体计算方法为:</w:t>
      </w:r>
    </w:p>
    <w:p w14:paraId="57266D04">
      <w:pPr>
        <w:widowControl/>
        <w:spacing w:line="360" w:lineRule="auto"/>
        <w:ind w:firstLine="560" w:firstLineChars="200"/>
        <w:jc w:val="left"/>
        <w:rPr>
          <w:sz w:val="28"/>
          <w:szCs w:val="28"/>
        </w:rPr>
      </w:pPr>
      <w:bookmarkStart w:id="2" w:name="OLE_LINK12"/>
      <w:bookmarkStart w:id="3" w:name="OLE_LINK11"/>
      <w:r>
        <w:rPr>
          <w:rFonts w:hint="eastAsia"/>
          <w:sz w:val="28"/>
          <w:szCs w:val="28"/>
        </w:rPr>
        <w:t>1.初试总成绩</w:t>
      </w:r>
    </w:p>
    <w:p w14:paraId="2AA95918">
      <w:pPr>
        <w:widowControl/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将考生的</w:t>
      </w:r>
      <w:bookmarkStart w:id="4" w:name="OLE_LINK7"/>
      <w:bookmarkStart w:id="5" w:name="OLE_LINK8"/>
      <w:r>
        <w:rPr>
          <w:rFonts w:hint="eastAsia"/>
          <w:sz w:val="28"/>
          <w:szCs w:val="28"/>
        </w:rPr>
        <w:t>全国研究生</w:t>
      </w:r>
      <w:bookmarkStart w:id="6" w:name="OLE_LINK5"/>
      <w:bookmarkStart w:id="7" w:name="OLE_LINK6"/>
      <w:r>
        <w:rPr>
          <w:rFonts w:hint="eastAsia"/>
          <w:sz w:val="28"/>
          <w:szCs w:val="28"/>
        </w:rPr>
        <w:t>入学考试</w:t>
      </w:r>
      <w:bookmarkEnd w:id="4"/>
      <w:bookmarkEnd w:id="5"/>
      <w:r>
        <w:rPr>
          <w:rFonts w:hint="eastAsia"/>
          <w:sz w:val="28"/>
          <w:szCs w:val="28"/>
        </w:rPr>
        <w:t>总成绩</w:t>
      </w:r>
      <w:bookmarkEnd w:id="6"/>
      <w:bookmarkEnd w:id="7"/>
      <w:r>
        <w:rPr>
          <w:rFonts w:hint="eastAsia"/>
          <w:sz w:val="28"/>
          <w:szCs w:val="28"/>
        </w:rPr>
        <w:t>换算为百分制分数，作为初试总成绩；即初试总成绩=全国研究生入学考试总成绩÷</w:t>
      </w:r>
      <w:r>
        <w:rPr>
          <w:sz w:val="28"/>
          <w:szCs w:val="28"/>
        </w:rPr>
        <w:t>5。</w:t>
      </w:r>
    </w:p>
    <w:bookmarkEnd w:id="2"/>
    <w:bookmarkEnd w:id="3"/>
    <w:p w14:paraId="2838DB87">
      <w:pPr>
        <w:widowControl/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2.复试总成绩</w:t>
      </w:r>
    </w:p>
    <w:p w14:paraId="4F2B60D8">
      <w:pPr>
        <w:widowControl/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复试总成绩、思想政治理论面试成绩、综合面试成绩、外国语听力与口语测试成绩，均采取百分制分数。</w:t>
      </w:r>
    </w:p>
    <w:p w14:paraId="150267BB">
      <w:pPr>
        <w:widowControl/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复试总成绩=思想政治理论面试成绩×20%+综合面试成绩×60%+外国语听力与口语测试成绩×20%。</w:t>
      </w:r>
    </w:p>
    <w:p w14:paraId="518B1629">
      <w:pPr>
        <w:widowControl/>
        <w:spacing w:line="360" w:lineRule="auto"/>
        <w:ind w:firstLine="560" w:firstLineChars="200"/>
        <w:jc w:val="left"/>
        <w:rPr>
          <w:sz w:val="28"/>
          <w:szCs w:val="28"/>
        </w:rPr>
      </w:pPr>
      <w:bookmarkStart w:id="8" w:name="OLE_LINK13"/>
      <w:bookmarkStart w:id="9" w:name="OLE_LINK14"/>
      <w:r>
        <w:rPr>
          <w:rFonts w:hint="eastAsia"/>
          <w:sz w:val="28"/>
          <w:szCs w:val="28"/>
        </w:rPr>
        <w:t>3.综合总成绩</w:t>
      </w:r>
    </w:p>
    <w:p w14:paraId="19E27141">
      <w:pPr>
        <w:widowControl/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综合总成绩=</w:t>
      </w:r>
      <w:bookmarkStart w:id="10" w:name="OLE_LINK4"/>
      <w:bookmarkStart w:id="11" w:name="OLE_LINK3"/>
      <w:r>
        <w:rPr>
          <w:rFonts w:hint="eastAsia"/>
          <w:sz w:val="28"/>
          <w:szCs w:val="28"/>
        </w:rPr>
        <w:t>初试总成绩</w:t>
      </w:r>
      <w:bookmarkEnd w:id="10"/>
      <w:bookmarkEnd w:id="11"/>
      <w:r>
        <w:rPr>
          <w:rFonts w:hint="eastAsia"/>
          <w:sz w:val="28"/>
          <w:szCs w:val="28"/>
        </w:rPr>
        <w:t>×60%+复试成绩×40%</w:t>
      </w:r>
    </w:p>
    <w:bookmarkEnd w:id="8"/>
    <w:bookmarkEnd w:id="9"/>
    <w:p w14:paraId="63FA42F9">
      <w:pPr>
        <w:widowControl/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综合总成绩保留小数点后两位。</w:t>
      </w:r>
    </w:p>
    <w:p w14:paraId="2A938B22">
      <w:pPr>
        <w:widowControl/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（二）拟录取名单的确定</w:t>
      </w:r>
    </w:p>
    <w:p w14:paraId="5CBD6A91">
      <w:pPr>
        <w:widowControl/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1.各类考生均按照综合总成绩由高至低顺序录取。</w:t>
      </w:r>
      <w:r>
        <w:rPr>
          <w:sz w:val="28"/>
          <w:szCs w:val="28"/>
        </w:rPr>
        <w:t>若</w:t>
      </w:r>
      <w:r>
        <w:rPr>
          <w:rFonts w:hint="eastAsia"/>
          <w:sz w:val="28"/>
          <w:szCs w:val="28"/>
        </w:rPr>
        <w:t>综合总</w:t>
      </w:r>
      <w:r>
        <w:rPr>
          <w:sz w:val="28"/>
          <w:szCs w:val="28"/>
        </w:rPr>
        <w:t>成绩相同，则以</w:t>
      </w:r>
      <w:r>
        <w:rPr>
          <w:rFonts w:hint="eastAsia"/>
          <w:sz w:val="28"/>
          <w:szCs w:val="28"/>
        </w:rPr>
        <w:t>研究生入学</w:t>
      </w:r>
      <w:r>
        <w:rPr>
          <w:sz w:val="28"/>
          <w:szCs w:val="28"/>
        </w:rPr>
        <w:t>考试总成绩高者</w:t>
      </w:r>
      <w:r>
        <w:rPr>
          <w:rFonts w:hint="eastAsia"/>
          <w:sz w:val="28"/>
          <w:szCs w:val="28"/>
        </w:rPr>
        <w:t>排名</w:t>
      </w:r>
      <w:r>
        <w:rPr>
          <w:sz w:val="28"/>
          <w:szCs w:val="28"/>
        </w:rPr>
        <w:t>在前；</w:t>
      </w:r>
      <w:r>
        <w:rPr>
          <w:rFonts w:hint="eastAsia"/>
          <w:sz w:val="28"/>
          <w:szCs w:val="28"/>
        </w:rPr>
        <w:t>研究生入学</w:t>
      </w:r>
      <w:r>
        <w:rPr>
          <w:sz w:val="28"/>
          <w:szCs w:val="28"/>
        </w:rPr>
        <w:t>考试总成绩相同，</w:t>
      </w:r>
      <w:r>
        <w:rPr>
          <w:rFonts w:hint="eastAsia"/>
          <w:sz w:val="28"/>
          <w:szCs w:val="28"/>
        </w:rPr>
        <w:t>研究生入学</w:t>
      </w:r>
      <w:r>
        <w:rPr>
          <w:sz w:val="28"/>
          <w:szCs w:val="28"/>
        </w:rPr>
        <w:t>考试总成绩中依次按专业课、英语、</w:t>
      </w:r>
      <w:r>
        <w:rPr>
          <w:rFonts w:hint="eastAsia"/>
          <w:sz w:val="28"/>
          <w:szCs w:val="28"/>
        </w:rPr>
        <w:t>政治</w:t>
      </w:r>
      <w:r>
        <w:rPr>
          <w:sz w:val="28"/>
          <w:szCs w:val="28"/>
        </w:rPr>
        <w:t>成绩进行排位，分数高者</w:t>
      </w:r>
      <w:r>
        <w:rPr>
          <w:rFonts w:hint="eastAsia"/>
          <w:sz w:val="28"/>
          <w:szCs w:val="28"/>
        </w:rPr>
        <w:t>排名</w:t>
      </w:r>
      <w:r>
        <w:rPr>
          <w:sz w:val="28"/>
          <w:szCs w:val="28"/>
        </w:rPr>
        <w:t>在前。</w:t>
      </w:r>
    </w:p>
    <w:p w14:paraId="7DC83BCA">
      <w:pPr>
        <w:widowControl/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2.复试考生有下列情况之一者不予录取：</w:t>
      </w:r>
    </w:p>
    <w:p w14:paraId="77E5B8C8">
      <w:pPr>
        <w:widowControl/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（1）复试总成绩低于60分；</w:t>
      </w:r>
    </w:p>
    <w:p w14:paraId="7BCECB2C">
      <w:pPr>
        <w:widowControl/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（2）思想品德考核不合格；</w:t>
      </w:r>
    </w:p>
    <w:p w14:paraId="4239E45E">
      <w:pPr>
        <w:widowControl/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（3）同等学力加试成绩任意一科低于60分；</w:t>
      </w:r>
    </w:p>
    <w:p w14:paraId="45218731">
      <w:pPr>
        <w:widowControl/>
        <w:spacing w:line="360" w:lineRule="auto"/>
        <w:ind w:firstLine="560" w:firstLineChars="200"/>
        <w:jc w:val="left"/>
        <w:rPr>
          <w:sz w:val="28"/>
          <w:szCs w:val="28"/>
        </w:rPr>
      </w:pPr>
      <w:bookmarkStart w:id="12" w:name="OLE_LINK10"/>
      <w:bookmarkStart w:id="13" w:name="OLE_LINK9"/>
      <w:r>
        <w:rPr>
          <w:rFonts w:hint="eastAsia"/>
          <w:sz w:val="28"/>
          <w:szCs w:val="28"/>
        </w:rPr>
        <w:t>（4）未按要求体检或体检不合格；</w:t>
      </w:r>
    </w:p>
    <w:p w14:paraId="69D48B2E">
      <w:pPr>
        <w:widowControl/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（5）弄虚作假及考试违规、作弊的考生。考生取得拟录取资格后，被查出在初试和复试中有弄虚作假、违纪作弊等行为的，随时取消录取和入学资格，取得学籍者则取消学籍，并计入《考生考试诚信档案》。</w:t>
      </w:r>
      <w:bookmarkEnd w:id="12"/>
      <w:bookmarkEnd w:id="13"/>
    </w:p>
    <w:p w14:paraId="33DB0BA1">
      <w:pPr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七、申诉复议</w:t>
      </w:r>
    </w:p>
    <w:p w14:paraId="36792AF8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当参加复试的考生对复试与录取结果提出质疑时，在复试与录取结果公布的3个工作日内，可实名提出书面申诉。对申诉问题经调查属实的，由研究生招生工作领导小组责成学院进行复议。</w:t>
      </w:r>
    </w:p>
    <w:p w14:paraId="018EBB6E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研究生招生办公室：0898-88650027；</w:t>
      </w:r>
    </w:p>
    <w:p w14:paraId="31C5D5DD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纪检监察办公室：0898-88651718。</w:t>
      </w:r>
    </w:p>
    <w:p w14:paraId="304AF54E">
      <w:pPr>
        <w:widowControl/>
        <w:spacing w:line="360" w:lineRule="auto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其他相关规定详见海南热带海洋学院研究生招生信息网通知。 </w:t>
      </w:r>
    </w:p>
    <w:p w14:paraId="5C322F43">
      <w:pPr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八、本细则由人文社会科学学院研究生招生工作小组负责解释。</w:t>
      </w:r>
    </w:p>
    <w:p w14:paraId="634383D1">
      <w:pPr>
        <w:widowControl/>
        <w:spacing w:line="360" w:lineRule="auto"/>
        <w:ind w:firstLine="1120" w:firstLineChars="4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联系人：李老师18689703203。</w:t>
      </w:r>
    </w:p>
    <w:p w14:paraId="18377DE7">
      <w:pPr>
        <w:widowControl/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3D2A5883">
      <w:pPr>
        <w:widowControl/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33FE5453">
      <w:pPr>
        <w:widowControl/>
        <w:spacing w:line="360" w:lineRule="auto"/>
        <w:ind w:firstLine="280" w:firstLineChars="10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bookmarkStart w:id="14" w:name="OLE_LINK17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海南热带海洋学院</w:t>
      </w:r>
      <w:r>
        <w:rPr>
          <w:rFonts w:hint="eastAsia" w:ascii="宋体" w:hAnsi="宋体" w:eastAsia="宋体" w:cs="宋体"/>
          <w:sz w:val="28"/>
          <w:szCs w:val="28"/>
        </w:rPr>
        <w:t>人文社会科学学院</w:t>
      </w:r>
    </w:p>
    <w:bookmarkEnd w:id="14"/>
    <w:p w14:paraId="6F7889DA">
      <w:pPr>
        <w:widowControl/>
        <w:spacing w:line="360" w:lineRule="auto"/>
        <w:ind w:firstLine="5600" w:firstLineChars="20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2025年3月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</w:t>
      </w:r>
      <w:bookmarkStart w:id="15" w:name="_GoBack"/>
      <w:bookmarkEnd w:id="15"/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11DF6925">
      <w:pPr>
        <w:spacing w:line="360" w:lineRule="auto"/>
        <w:rPr>
          <w:rFonts w:ascii="宋体" w:hAnsi="宋体" w:eastAsia="宋体" w:cs="宋体"/>
          <w:b/>
          <w:bCs/>
          <w:sz w:val="32"/>
          <w:szCs w:val="32"/>
        </w:rPr>
      </w:pPr>
    </w:p>
    <w:p w14:paraId="333E5AC9">
      <w:pPr>
        <w:spacing w:line="360" w:lineRule="auto"/>
        <w:rPr>
          <w:rFonts w:ascii="宋体" w:hAnsi="宋体" w:eastAsia="宋体" w:cs="宋体"/>
          <w:b/>
          <w:bCs/>
          <w:sz w:val="32"/>
          <w:szCs w:val="32"/>
        </w:rPr>
      </w:pPr>
    </w:p>
    <w:p w14:paraId="23CE6648">
      <w:pPr>
        <w:spacing w:line="360" w:lineRule="auto"/>
        <w:rPr>
          <w:rFonts w:ascii="宋体" w:hAnsi="宋体" w:eastAsia="宋体" w:cs="宋体"/>
          <w:b/>
          <w:bCs/>
          <w:sz w:val="32"/>
          <w:szCs w:val="32"/>
        </w:rPr>
      </w:pPr>
    </w:p>
    <w:p w14:paraId="22DF262A">
      <w:pPr>
        <w:spacing w:line="360" w:lineRule="auto"/>
        <w:rPr>
          <w:rFonts w:ascii="宋体" w:hAnsi="宋体" w:eastAsia="宋体" w:cs="宋体"/>
          <w:b/>
          <w:bCs/>
          <w:sz w:val="32"/>
          <w:szCs w:val="32"/>
        </w:rPr>
      </w:pPr>
    </w:p>
    <w:p w14:paraId="02C6B924">
      <w:pPr>
        <w:spacing w:line="360" w:lineRule="auto"/>
        <w:rPr>
          <w:rFonts w:ascii="宋体" w:hAnsi="宋体" w:eastAsia="宋体" w:cs="宋体"/>
          <w:b/>
          <w:bCs/>
          <w:sz w:val="32"/>
          <w:szCs w:val="32"/>
        </w:rPr>
      </w:pPr>
    </w:p>
    <w:p w14:paraId="60A4BF05">
      <w:pPr>
        <w:spacing w:line="360" w:lineRule="auto"/>
        <w:rPr>
          <w:rFonts w:ascii="宋体" w:hAnsi="宋体" w:eastAsia="宋体" w:cs="宋体"/>
          <w:b/>
          <w:bCs/>
          <w:sz w:val="32"/>
          <w:szCs w:val="32"/>
        </w:rPr>
      </w:pPr>
    </w:p>
    <w:p w14:paraId="7A36A17E">
      <w:pPr>
        <w:spacing w:line="360" w:lineRule="auto"/>
        <w:rPr>
          <w:rFonts w:ascii="宋体" w:hAnsi="宋体" w:eastAsia="宋体" w:cs="宋体"/>
          <w:b/>
          <w:bCs/>
          <w:sz w:val="32"/>
          <w:szCs w:val="32"/>
        </w:rPr>
      </w:pPr>
    </w:p>
    <w:p w14:paraId="6F2DA40E">
      <w:pPr>
        <w:spacing w:line="360" w:lineRule="auto"/>
        <w:rPr>
          <w:rFonts w:ascii="宋体" w:hAnsi="宋体" w:eastAsia="宋体" w:cs="宋体"/>
          <w:b/>
          <w:bCs/>
          <w:sz w:val="32"/>
          <w:szCs w:val="32"/>
        </w:rPr>
      </w:pPr>
    </w:p>
    <w:p w14:paraId="07EBEFF1">
      <w:pPr>
        <w:spacing w:line="360" w:lineRule="auto"/>
        <w:rPr>
          <w:rFonts w:ascii="宋体" w:hAnsi="宋体" w:eastAsia="宋体" w:cs="宋体"/>
          <w:b/>
          <w:bCs/>
          <w:sz w:val="32"/>
          <w:szCs w:val="32"/>
        </w:rPr>
      </w:pPr>
    </w:p>
    <w:p w14:paraId="038554D3">
      <w:pPr>
        <w:spacing w:line="360" w:lineRule="auto"/>
        <w:rPr>
          <w:rFonts w:ascii="宋体" w:hAnsi="宋体" w:eastAsia="宋体" w:cs="宋体"/>
          <w:b/>
          <w:bCs/>
          <w:sz w:val="32"/>
          <w:szCs w:val="32"/>
        </w:rPr>
      </w:pPr>
    </w:p>
    <w:p w14:paraId="57F819CA">
      <w:pPr>
        <w:spacing w:line="360" w:lineRule="auto"/>
        <w:rPr>
          <w:rFonts w:ascii="宋体" w:hAnsi="宋体" w:eastAsia="宋体" w:cs="宋体"/>
          <w:b/>
          <w:bCs/>
          <w:sz w:val="32"/>
          <w:szCs w:val="32"/>
        </w:rPr>
      </w:pPr>
    </w:p>
    <w:p w14:paraId="2071706E">
      <w:pPr>
        <w:spacing w:line="360" w:lineRule="auto"/>
        <w:rPr>
          <w:rFonts w:ascii="宋体" w:hAnsi="宋体" w:eastAsia="宋体" w:cs="宋体"/>
          <w:b/>
          <w:bCs/>
          <w:sz w:val="32"/>
          <w:szCs w:val="32"/>
        </w:rPr>
      </w:pPr>
    </w:p>
    <w:p w14:paraId="1DEF30D5">
      <w:pPr>
        <w:spacing w:line="360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附件1：海南热带海洋学院人文社会科学学院2025年</w:t>
      </w:r>
    </w:p>
    <w:p w14:paraId="116CBD56">
      <w:pPr>
        <w:spacing w:line="360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硕士研究生招生复试资格审查材料清单</w:t>
      </w:r>
    </w:p>
    <w:p w14:paraId="71C2EA08"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所有接收到我院复试通知的考生，请</w:t>
      </w:r>
      <w:r>
        <w:rPr>
          <w:rFonts w:hint="eastAsia"/>
          <w:sz w:val="28"/>
          <w:szCs w:val="28"/>
        </w:rPr>
        <w:t>按材料清单顺序清晰扫描成 PDF 文件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/>
          <w:sz w:val="28"/>
          <w:szCs w:val="28"/>
        </w:rPr>
        <w:t>按照“报考专业（方向）+考生姓名+材料名称”命名，在现场资格审查前尽快打包发送至学院指定邮箱</w:t>
      </w:r>
      <w:r>
        <w:rPr>
          <w:rFonts w:hint="eastAsia" w:ascii="宋体" w:hAnsi="宋体"/>
          <w:sz w:val="28"/>
          <w:szCs w:val="28"/>
        </w:rPr>
        <w:t>liudy@hntou.edu.cn</w:t>
      </w:r>
      <w:r>
        <w:rPr>
          <w:rFonts w:hint="eastAsia"/>
          <w:sz w:val="28"/>
          <w:szCs w:val="28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并在复试报到时交验相关材料原件，</w:t>
      </w:r>
      <w:r>
        <w:rPr>
          <w:rFonts w:hint="eastAsia"/>
          <w:sz w:val="28"/>
          <w:szCs w:val="28"/>
        </w:rPr>
        <w:t>逾期未提交者，视为自动放弃复试资格。提交材料材料清单：</w:t>
      </w:r>
    </w:p>
    <w:p w14:paraId="50A2CCF8"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1.初试准考证(原件丢失者可在研招网下载).</w:t>
      </w:r>
    </w:p>
    <w:p w14:paraId="6BA8D7B0"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2.本人填写并签名的《诚信复试承诺书》</w:t>
      </w:r>
    </w:p>
    <w:p w14:paraId="5CC94F09"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3.本人有效身份证。</w:t>
      </w:r>
    </w:p>
    <w:p w14:paraId="65352334"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应届本科生提供就读高校相关管理部门颁发并注册完整的学生证、《教育部学籍在线验证报告》(有效期截止为2025年5月30日)；往届本科生提供毕业证、学位证、《教育部学历证书电子注册备案表》；同等学力考生提供大专毕业证书或本科结业证书及《教育部学历证书电子注册备案表》；成人高校应届本科毕业生提供在学证明、《教育部学籍在线验证报告》(有效期截止为2025年5月30日)；国(境)外获得学历、学位的须出示由教育部留学服务中心出具的国外学历学位认证书，获得学历、学位时间以认证书上认定的时间为准。</w:t>
      </w:r>
    </w:p>
    <w:p w14:paraId="5B3D12BE"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5.《海南热带海洋学院研究生招生考试思想品德考察表》（见附件2）</w:t>
      </w:r>
    </w:p>
    <w:p w14:paraId="0582FB84"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6.申请享受初试加分政策的考生，交验相关证明原件。具体加分资格及证件如下:</w:t>
      </w:r>
    </w:p>
    <w:p w14:paraId="54C361A5">
      <w:pPr>
        <w:spacing w:line="5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参加“大学生志愿服务西部计划”“三支一扶计划”“农村义务教育阶段学校教师特设岗位计划”“国际中文教育志愿者”服务项目之一，服务期满且考核合格的考生，3年内报名参加全国硕士研究生招生考试的，享受初试总分加10分，同等条件下优先录取。</w:t>
      </w:r>
    </w:p>
    <w:p w14:paraId="74070493">
      <w:pPr>
        <w:spacing w:line="5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符合以上条件的考生需提供有效年限内的、相关部门签章完整项目书、合同（协议）、任职期满考核表等。</w:t>
      </w:r>
    </w:p>
    <w:p w14:paraId="50E08B74">
      <w:pPr>
        <w:numPr>
          <w:ilvl w:val="0"/>
          <w:numId w:val="1"/>
        </w:numPr>
        <w:spacing w:line="5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退役大学生士兵达到报考条件后，3年内参加全国硕士研究生招生考试的考生，初试总分加10分，同等条件下优先录取。</w:t>
      </w:r>
    </w:p>
    <w:p w14:paraId="24C6E7EC">
      <w:pPr>
        <w:spacing w:line="5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需提供有效年限内的《入伍批准书》与《退出现役证》。</w:t>
      </w:r>
    </w:p>
    <w:p w14:paraId="4B7126DB"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具备以上资格的考生(退役大学生士兵除外)以研究生招生服务系统后台提供的名单库为准，名单库外的考生不予享受加分政策。</w:t>
      </w:r>
    </w:p>
    <w:p w14:paraId="50C43F9F">
      <w:pPr>
        <w:pStyle w:val="5"/>
        <w:spacing w:line="5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 初试时提示“学历（学籍）校验结果”不通过的考生须提交相应的证明材料。</w:t>
      </w:r>
    </w:p>
    <w:p w14:paraId="5145BE4F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备注：上述材料按清单顺序清晰扫描成PDF文件，材料提交后一律不予退还，材料中所有涉及的原件，入学报到时需另行交验。</w:t>
      </w:r>
    </w:p>
    <w:p w14:paraId="2432563B"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7F435447"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54173888"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1833E5D4"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11C08C62"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084F2643"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635D376B"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3662F089"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1862E538">
      <w:pPr>
        <w:spacing w:line="360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附件2：海南热带海洋学院2025年硕士研究生招生</w:t>
      </w:r>
    </w:p>
    <w:p w14:paraId="59A96D17">
      <w:pPr>
        <w:spacing w:line="360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思想政治素质和品德考核表</w:t>
      </w:r>
    </w:p>
    <w:tbl>
      <w:tblPr>
        <w:tblStyle w:val="9"/>
        <w:tblW w:w="9438" w:type="dxa"/>
        <w:tblInd w:w="-8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605"/>
        <w:gridCol w:w="796"/>
        <w:gridCol w:w="698"/>
        <w:gridCol w:w="1821"/>
        <w:gridCol w:w="2923"/>
      </w:tblGrid>
      <w:tr w14:paraId="05FC9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1595" w:type="dxa"/>
            <w:noWrap/>
            <w:vAlign w:val="center"/>
          </w:tcPr>
          <w:p w14:paraId="2BA768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605" w:type="dxa"/>
            <w:noWrap/>
            <w:vAlign w:val="center"/>
          </w:tcPr>
          <w:p w14:paraId="6D32D9FE">
            <w:pPr>
              <w:rPr>
                <w:sz w:val="24"/>
              </w:rPr>
            </w:pPr>
          </w:p>
        </w:tc>
        <w:tc>
          <w:tcPr>
            <w:tcW w:w="796" w:type="dxa"/>
            <w:noWrap/>
            <w:vAlign w:val="center"/>
          </w:tcPr>
          <w:p w14:paraId="0A1D61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性别</w:t>
            </w:r>
          </w:p>
        </w:tc>
        <w:tc>
          <w:tcPr>
            <w:tcW w:w="698" w:type="dxa"/>
            <w:noWrap/>
            <w:vAlign w:val="center"/>
          </w:tcPr>
          <w:p w14:paraId="5C96F8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1" w:type="dxa"/>
            <w:noWrap/>
            <w:vAlign w:val="center"/>
          </w:tcPr>
          <w:p w14:paraId="45F21D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证件号码</w:t>
            </w:r>
          </w:p>
        </w:tc>
        <w:tc>
          <w:tcPr>
            <w:tcW w:w="2923" w:type="dxa"/>
            <w:noWrap/>
            <w:vAlign w:val="center"/>
          </w:tcPr>
          <w:p w14:paraId="5C6A23B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6B09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1595" w:type="dxa"/>
            <w:noWrap/>
            <w:vAlign w:val="center"/>
          </w:tcPr>
          <w:p w14:paraId="12E248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605" w:type="dxa"/>
            <w:noWrap/>
            <w:vAlign w:val="center"/>
          </w:tcPr>
          <w:p w14:paraId="0D65481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6" w:type="dxa"/>
            <w:noWrap/>
            <w:vAlign w:val="center"/>
          </w:tcPr>
          <w:p w14:paraId="4BE8C5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民族</w:t>
            </w:r>
          </w:p>
        </w:tc>
        <w:tc>
          <w:tcPr>
            <w:tcW w:w="698" w:type="dxa"/>
            <w:noWrap/>
            <w:vAlign w:val="center"/>
          </w:tcPr>
          <w:p w14:paraId="558A785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1" w:type="dxa"/>
            <w:noWrap/>
            <w:vAlign w:val="center"/>
          </w:tcPr>
          <w:p w14:paraId="30C50C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2923" w:type="dxa"/>
            <w:noWrap/>
            <w:vAlign w:val="center"/>
          </w:tcPr>
          <w:p w14:paraId="1526CC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14:paraId="77000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1595" w:type="dxa"/>
            <w:noWrap/>
            <w:vAlign w:val="center"/>
          </w:tcPr>
          <w:p w14:paraId="29484F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最高学历</w:t>
            </w:r>
          </w:p>
        </w:tc>
        <w:tc>
          <w:tcPr>
            <w:tcW w:w="3099" w:type="dxa"/>
            <w:gridSpan w:val="3"/>
            <w:noWrap/>
            <w:vAlign w:val="center"/>
          </w:tcPr>
          <w:p w14:paraId="2959F48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1" w:type="dxa"/>
            <w:noWrap/>
            <w:vAlign w:val="center"/>
          </w:tcPr>
          <w:p w14:paraId="00887B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毕业时间</w:t>
            </w:r>
          </w:p>
        </w:tc>
        <w:tc>
          <w:tcPr>
            <w:tcW w:w="2923" w:type="dxa"/>
            <w:noWrap/>
            <w:vAlign w:val="center"/>
          </w:tcPr>
          <w:p w14:paraId="6DCC7D9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25AA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595" w:type="dxa"/>
            <w:noWrap/>
            <w:vAlign w:val="center"/>
          </w:tcPr>
          <w:p w14:paraId="727B0855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报考专业</w:t>
            </w:r>
          </w:p>
        </w:tc>
        <w:tc>
          <w:tcPr>
            <w:tcW w:w="3099" w:type="dxa"/>
            <w:gridSpan w:val="3"/>
            <w:noWrap/>
            <w:vAlign w:val="center"/>
          </w:tcPr>
          <w:p w14:paraId="655848D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1" w:type="dxa"/>
            <w:noWrap/>
            <w:vAlign w:val="center"/>
          </w:tcPr>
          <w:p w14:paraId="2A3829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所在单位</w:t>
            </w:r>
          </w:p>
          <w:p w14:paraId="3802B4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（档案所在地）</w:t>
            </w:r>
          </w:p>
        </w:tc>
        <w:tc>
          <w:tcPr>
            <w:tcW w:w="2923" w:type="dxa"/>
            <w:noWrap/>
            <w:vAlign w:val="center"/>
          </w:tcPr>
          <w:p w14:paraId="534D30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38D70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595" w:type="dxa"/>
            <w:noWrap/>
            <w:vAlign w:val="center"/>
          </w:tcPr>
          <w:p w14:paraId="11E5EA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何时何地受过何种奖励</w:t>
            </w:r>
          </w:p>
        </w:tc>
        <w:tc>
          <w:tcPr>
            <w:tcW w:w="7843" w:type="dxa"/>
            <w:gridSpan w:val="5"/>
            <w:noWrap/>
            <w:vAlign w:val="center"/>
          </w:tcPr>
          <w:p w14:paraId="77DB9BB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8129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595" w:type="dxa"/>
            <w:noWrap/>
            <w:vAlign w:val="center"/>
          </w:tcPr>
          <w:p w14:paraId="5EEE92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何时何地受过何种处分</w:t>
            </w:r>
          </w:p>
        </w:tc>
        <w:tc>
          <w:tcPr>
            <w:tcW w:w="7843" w:type="dxa"/>
            <w:gridSpan w:val="5"/>
            <w:noWrap/>
            <w:vAlign w:val="center"/>
          </w:tcPr>
          <w:p w14:paraId="40DB9C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EF15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</w:trPr>
        <w:tc>
          <w:tcPr>
            <w:tcW w:w="1595" w:type="dxa"/>
            <w:noWrap/>
            <w:vAlign w:val="center"/>
          </w:tcPr>
          <w:p w14:paraId="1F81996C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>本人承诺</w:t>
            </w:r>
          </w:p>
        </w:tc>
        <w:tc>
          <w:tcPr>
            <w:tcW w:w="7843" w:type="dxa"/>
            <w:gridSpan w:val="5"/>
            <w:noWrap/>
            <w:vAlign w:val="center"/>
          </w:tcPr>
          <w:p w14:paraId="0719C3A6">
            <w:pPr>
              <w:widowControl/>
              <w:jc w:val="left"/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本人承诺上述内容属实，如有虚假，自愿承担责任和法律后果。 </w:t>
            </w:r>
          </w:p>
          <w:p w14:paraId="7968B563">
            <w:pPr>
              <w:widowControl/>
              <w:jc w:val="left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</w:p>
          <w:p w14:paraId="0985748B">
            <w:pPr>
              <w:widowControl/>
              <w:ind w:firstLine="630" w:firstLineChars="30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承诺人（签字）：                                        年   月   日</w:t>
            </w:r>
          </w:p>
        </w:tc>
      </w:tr>
      <w:tr w14:paraId="12BFB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1" w:hRule="atLeast"/>
        </w:trPr>
        <w:tc>
          <w:tcPr>
            <w:tcW w:w="9438" w:type="dxa"/>
            <w:gridSpan w:val="6"/>
            <w:noWrap/>
            <w:vAlign w:val="center"/>
          </w:tcPr>
          <w:p w14:paraId="403100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现实表现（政治态度、思想表现、道德品质、学习（工作）态度、遵纪守法、诚实守信等）：</w:t>
            </w:r>
          </w:p>
          <w:p w14:paraId="575B6B59">
            <w:pPr>
              <w:ind w:firstLine="240" w:firstLineChars="100"/>
              <w:rPr>
                <w:sz w:val="24"/>
              </w:rPr>
            </w:pPr>
          </w:p>
          <w:p w14:paraId="7EC57381">
            <w:pPr>
              <w:ind w:firstLine="240" w:firstLineChars="100"/>
              <w:rPr>
                <w:sz w:val="24"/>
              </w:rPr>
            </w:pPr>
          </w:p>
          <w:p w14:paraId="057A8065">
            <w:pPr>
              <w:ind w:firstLine="240" w:firstLineChars="100"/>
              <w:rPr>
                <w:sz w:val="24"/>
              </w:rPr>
            </w:pPr>
          </w:p>
          <w:p w14:paraId="2F98BD1A">
            <w:pPr>
              <w:ind w:firstLine="240" w:firstLineChars="100"/>
              <w:rPr>
                <w:sz w:val="24"/>
              </w:rPr>
            </w:pPr>
          </w:p>
          <w:p w14:paraId="5070236E">
            <w:pPr>
              <w:ind w:firstLine="240" w:firstLineChars="100"/>
              <w:rPr>
                <w:sz w:val="24"/>
              </w:rPr>
            </w:pPr>
          </w:p>
          <w:p w14:paraId="77333531">
            <w:pPr>
              <w:ind w:firstLine="240" w:firstLineChars="100"/>
              <w:rPr>
                <w:sz w:val="24"/>
              </w:rPr>
            </w:pPr>
          </w:p>
          <w:p w14:paraId="57876DBE">
            <w:pPr>
              <w:ind w:firstLine="240" w:firstLineChars="100"/>
              <w:rPr>
                <w:sz w:val="24"/>
              </w:rPr>
            </w:pPr>
          </w:p>
          <w:p w14:paraId="7F94425A">
            <w:pPr>
              <w:ind w:firstLine="240" w:firstLineChars="100"/>
              <w:rPr>
                <w:sz w:val="24"/>
              </w:rPr>
            </w:pPr>
          </w:p>
          <w:p w14:paraId="09D59764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所在单位负责人签字（加盖公章）：</w:t>
            </w:r>
          </w:p>
          <w:p w14:paraId="474B772D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                         年    月    日</w:t>
            </w:r>
          </w:p>
        </w:tc>
      </w:tr>
    </w:tbl>
    <w:p w14:paraId="06B9D259">
      <w:pPr>
        <w:widowControl/>
        <w:jc w:val="left"/>
        <w:rPr>
          <w:rFonts w:ascii="宋体" w:hAnsi="宋体" w:eastAsia="宋体" w:cs="宋体"/>
          <w:color w:val="000000"/>
          <w:kern w:val="0"/>
          <w:szCs w:val="21"/>
        </w:rPr>
      </w:pPr>
    </w:p>
    <w:p w14:paraId="4570EA7A">
      <w:pPr>
        <w:widowControl/>
        <w:ind w:left="630" w:hanging="630" w:hangingChars="3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注:1.现实表现填写说明：应届毕业生由本人毕业学校所在学院党组织填写并盖章；有工作单位人员由所在工作</w:t>
      </w:r>
    </w:p>
    <w:p w14:paraId="20265879">
      <w:pPr>
        <w:widowControl/>
        <w:ind w:left="630" w:leftChars="200" w:hanging="210" w:hangingChars="1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单位党组织或人事部门填写并盖章；无工作单位人员由户籍所在地乡镇、街道办事处或档案所在部门填写</w:t>
      </w:r>
    </w:p>
    <w:p w14:paraId="58FAF132">
      <w:pPr>
        <w:widowControl/>
        <w:ind w:firstLine="42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并盖章。 </w:t>
      </w:r>
    </w:p>
    <w:p w14:paraId="41E78C70">
      <w:pPr>
        <w:widowControl/>
        <w:ind w:firstLine="210" w:firstLineChars="100"/>
        <w:jc w:val="left"/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2.请用钢笔或黑色签字笔填写。 </w:t>
      </w:r>
    </w:p>
    <w:p w14:paraId="6F11655F">
      <w:pPr>
        <w:widowControl/>
        <w:ind w:firstLine="210" w:firstLineChars="1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3.请考生参加复试时将此表交到复试的学院, 逾期不交不合格者一律不予录取。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C5AEC">
    <w:pPr>
      <w:pStyle w:val="7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6A1EBE83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92CD09"/>
    <w:multiLevelType w:val="singleLevel"/>
    <w:tmpl w:val="A092CD09"/>
    <w:lvl w:ilvl="0" w:tentative="0">
      <w:start w:val="2"/>
      <w:numFmt w:val="decimal"/>
      <w:suff w:val="nothing"/>
      <w:lvlText w:val="（%1）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Y2YmJhZmVmYzVmY2RlNTBjY2RhNWRlMzFlMWVjYWYifQ=="/>
  </w:docVars>
  <w:rsids>
    <w:rsidRoot w:val="00B749D0"/>
    <w:rsid w:val="00040F3D"/>
    <w:rsid w:val="000F58A3"/>
    <w:rsid w:val="001011B0"/>
    <w:rsid w:val="00141818"/>
    <w:rsid w:val="001609AD"/>
    <w:rsid w:val="001A6248"/>
    <w:rsid w:val="0021647E"/>
    <w:rsid w:val="0026531C"/>
    <w:rsid w:val="00286780"/>
    <w:rsid w:val="00297A77"/>
    <w:rsid w:val="002A6995"/>
    <w:rsid w:val="00341F6E"/>
    <w:rsid w:val="00343A41"/>
    <w:rsid w:val="003653B7"/>
    <w:rsid w:val="003855C9"/>
    <w:rsid w:val="003B75DE"/>
    <w:rsid w:val="004057A4"/>
    <w:rsid w:val="00475D03"/>
    <w:rsid w:val="004D461D"/>
    <w:rsid w:val="00504E0B"/>
    <w:rsid w:val="005114E7"/>
    <w:rsid w:val="005E6F7B"/>
    <w:rsid w:val="00600087"/>
    <w:rsid w:val="0062716E"/>
    <w:rsid w:val="00680E90"/>
    <w:rsid w:val="006C6FBC"/>
    <w:rsid w:val="006E6FF3"/>
    <w:rsid w:val="006F4288"/>
    <w:rsid w:val="007A28E9"/>
    <w:rsid w:val="007C7C03"/>
    <w:rsid w:val="00826513"/>
    <w:rsid w:val="008A1080"/>
    <w:rsid w:val="00932AD2"/>
    <w:rsid w:val="00970369"/>
    <w:rsid w:val="009E4FA8"/>
    <w:rsid w:val="009E5EE0"/>
    <w:rsid w:val="00A21E1B"/>
    <w:rsid w:val="00A52F93"/>
    <w:rsid w:val="00A71014"/>
    <w:rsid w:val="00B457F5"/>
    <w:rsid w:val="00B749D0"/>
    <w:rsid w:val="00BF2E1D"/>
    <w:rsid w:val="00C14C62"/>
    <w:rsid w:val="00C37C11"/>
    <w:rsid w:val="00C467C9"/>
    <w:rsid w:val="00C66368"/>
    <w:rsid w:val="00C81643"/>
    <w:rsid w:val="00C86258"/>
    <w:rsid w:val="00CB7432"/>
    <w:rsid w:val="00CE0162"/>
    <w:rsid w:val="00D33663"/>
    <w:rsid w:val="00D633F2"/>
    <w:rsid w:val="00D71635"/>
    <w:rsid w:val="00E0591D"/>
    <w:rsid w:val="00F2280C"/>
    <w:rsid w:val="00F36EEB"/>
    <w:rsid w:val="00F9670B"/>
    <w:rsid w:val="00FE3117"/>
    <w:rsid w:val="01C33D99"/>
    <w:rsid w:val="03422C4B"/>
    <w:rsid w:val="051F4759"/>
    <w:rsid w:val="05D3625B"/>
    <w:rsid w:val="05ED6FFC"/>
    <w:rsid w:val="067A3D06"/>
    <w:rsid w:val="07940806"/>
    <w:rsid w:val="0A3F43AE"/>
    <w:rsid w:val="0B6F4DF1"/>
    <w:rsid w:val="0B845E33"/>
    <w:rsid w:val="0BE475CA"/>
    <w:rsid w:val="0FCC70AF"/>
    <w:rsid w:val="10580B51"/>
    <w:rsid w:val="123B1F6E"/>
    <w:rsid w:val="13346A7F"/>
    <w:rsid w:val="175D38C6"/>
    <w:rsid w:val="18DA2DF6"/>
    <w:rsid w:val="198307A0"/>
    <w:rsid w:val="1A66082C"/>
    <w:rsid w:val="1A6E76E0"/>
    <w:rsid w:val="1D785FDC"/>
    <w:rsid w:val="1E5B1F6F"/>
    <w:rsid w:val="202C5442"/>
    <w:rsid w:val="20655BED"/>
    <w:rsid w:val="219F3832"/>
    <w:rsid w:val="230610BB"/>
    <w:rsid w:val="23642D1C"/>
    <w:rsid w:val="2658501E"/>
    <w:rsid w:val="26F20771"/>
    <w:rsid w:val="293470A9"/>
    <w:rsid w:val="297852B0"/>
    <w:rsid w:val="2B3F09F3"/>
    <w:rsid w:val="2B986EA1"/>
    <w:rsid w:val="30B33578"/>
    <w:rsid w:val="30BF439A"/>
    <w:rsid w:val="317C2439"/>
    <w:rsid w:val="326C1CFE"/>
    <w:rsid w:val="37094253"/>
    <w:rsid w:val="381B0A50"/>
    <w:rsid w:val="39103F45"/>
    <w:rsid w:val="39D50734"/>
    <w:rsid w:val="3AEC6A6C"/>
    <w:rsid w:val="3DD11A6E"/>
    <w:rsid w:val="40942502"/>
    <w:rsid w:val="43CE7E75"/>
    <w:rsid w:val="44473A0D"/>
    <w:rsid w:val="460A0DA6"/>
    <w:rsid w:val="47E27624"/>
    <w:rsid w:val="48952BDF"/>
    <w:rsid w:val="4AA13007"/>
    <w:rsid w:val="4AB56AE2"/>
    <w:rsid w:val="4D2F6C95"/>
    <w:rsid w:val="4D3E3BA7"/>
    <w:rsid w:val="4DE84AC7"/>
    <w:rsid w:val="4EBA6BFA"/>
    <w:rsid w:val="50EF79D3"/>
    <w:rsid w:val="510A2FB8"/>
    <w:rsid w:val="525E6056"/>
    <w:rsid w:val="5264494A"/>
    <w:rsid w:val="527931B1"/>
    <w:rsid w:val="52D3357C"/>
    <w:rsid w:val="54A11E85"/>
    <w:rsid w:val="55F8225E"/>
    <w:rsid w:val="56424794"/>
    <w:rsid w:val="57052952"/>
    <w:rsid w:val="57276C06"/>
    <w:rsid w:val="57B4073C"/>
    <w:rsid w:val="5835639D"/>
    <w:rsid w:val="5A47092B"/>
    <w:rsid w:val="5BF04DD9"/>
    <w:rsid w:val="5D3215A6"/>
    <w:rsid w:val="5D8A12AD"/>
    <w:rsid w:val="5D9E3804"/>
    <w:rsid w:val="5F393256"/>
    <w:rsid w:val="5F977872"/>
    <w:rsid w:val="63040B43"/>
    <w:rsid w:val="630462AE"/>
    <w:rsid w:val="64520D7C"/>
    <w:rsid w:val="67864B0F"/>
    <w:rsid w:val="6B5925FD"/>
    <w:rsid w:val="6C7B38FF"/>
    <w:rsid w:val="71D168B5"/>
    <w:rsid w:val="7310710E"/>
    <w:rsid w:val="73953AEB"/>
    <w:rsid w:val="739B1A66"/>
    <w:rsid w:val="757C30B3"/>
    <w:rsid w:val="76C515AB"/>
    <w:rsid w:val="7E6D77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autoRedefine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Body Text"/>
    <w:basedOn w:val="1"/>
    <w:link w:val="15"/>
    <w:unhideWhenUsed/>
    <w:uiPriority w:val="99"/>
    <w:pPr>
      <w:spacing w:after="120"/>
    </w:p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character" w:customStyle="1" w:styleId="13">
    <w:name w:val="页眉 Char"/>
    <w:basedOn w:val="10"/>
    <w:link w:val="8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正文文本 Char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3534</Words>
  <Characters>3695</Characters>
  <Lines>28</Lines>
  <Paragraphs>7</Paragraphs>
  <TotalTime>311</TotalTime>
  <ScaleCrop>false</ScaleCrop>
  <LinksUpToDate>false</LinksUpToDate>
  <CharactersWithSpaces>3819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2024-03-25T00:04:00Z</dcterms:created>
  <dc:creator>HUAWEI</dc:creator>
  <cp:lastModifiedBy>娟娟流水</cp:lastModifiedBy>
  <cp:lastPrinted>2024-03-26T03:55:00Z</cp:lastPrinted>
  <dcterms:modified xsi:type="dcterms:W3CDTF">2025-03-25T01:58:18Z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35F9FE29D214417BBF7579F0CE8D18BC_13</vt:lpwstr>
  </property>
  <property fmtid="{D5CDD505-2E9C-101B-9397-08002B2CF9AE}" pid="4" name="KSOTemplateDocerSaveRecord">
    <vt:lpwstr>eyJoZGlkIjoiODczODY0M2I2MTcwOGI3ZGI3NzMzN2FlZTcwMzZmZmYiLCJ1c2VySWQiOiIzODkwNTc1OTgifQ==</vt:lpwstr>
  </property>
</Properties>
</file>